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807B941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509F747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005BB90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9C7A2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D42F7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31BE42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453D083" w:rsidR="005A3A97" w:rsidRPr="00FD6F2E" w:rsidRDefault="00D41FF7" w:rsidP="008132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F7">
              <w:rPr>
                <w:rFonts w:ascii="Arial" w:hAnsi="Arial" w:cs="Arial"/>
                <w:b/>
                <w:sz w:val="20"/>
                <w:szCs w:val="20"/>
              </w:rPr>
              <w:t xml:space="preserve">Zajištění environmentálních cílů pro </w:t>
            </w:r>
            <w:proofErr w:type="spellStart"/>
            <w:r w:rsidRPr="00D41FF7">
              <w:rPr>
                <w:rFonts w:ascii="Arial" w:hAnsi="Arial" w:cs="Arial"/>
                <w:b/>
                <w:sz w:val="20"/>
                <w:szCs w:val="20"/>
              </w:rPr>
              <w:t>velevruba</w:t>
            </w:r>
            <w:proofErr w:type="spellEnd"/>
            <w:r w:rsidRPr="00D41FF7">
              <w:rPr>
                <w:rFonts w:ascii="Arial" w:hAnsi="Arial" w:cs="Arial"/>
                <w:b/>
                <w:sz w:val="20"/>
                <w:szCs w:val="20"/>
              </w:rPr>
              <w:t xml:space="preserve"> tupého (</w:t>
            </w:r>
            <w:proofErr w:type="spellStart"/>
            <w:r w:rsidRPr="00D41FF7">
              <w:rPr>
                <w:rFonts w:ascii="Arial" w:hAnsi="Arial" w:cs="Arial"/>
                <w:b/>
                <w:sz w:val="20"/>
                <w:szCs w:val="20"/>
              </w:rPr>
              <w:t>Unio</w:t>
            </w:r>
            <w:proofErr w:type="spellEnd"/>
            <w:r w:rsidRPr="00D41FF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41FF7">
              <w:rPr>
                <w:rFonts w:ascii="Arial" w:hAnsi="Arial" w:cs="Arial"/>
                <w:b/>
                <w:sz w:val="20"/>
                <w:szCs w:val="20"/>
              </w:rPr>
              <w:t>crassus</w:t>
            </w:r>
            <w:proofErr w:type="spellEnd"/>
            <w:r w:rsidRPr="00D41FF7">
              <w:rPr>
                <w:rFonts w:ascii="Arial" w:hAnsi="Arial" w:cs="Arial"/>
                <w:b/>
                <w:sz w:val="20"/>
                <w:szCs w:val="20"/>
              </w:rPr>
              <w:t>) v chráněných územích</w:t>
            </w:r>
            <w:r w:rsidR="009C7A2A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9C7A2A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9C7A2A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9C7A2A"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9C7A2A">
              <w:rPr>
                <w:rFonts w:ascii="Arial" w:hAnsi="Arial" w:cs="Arial"/>
                <w:b/>
                <w:sz w:val="20"/>
                <w:szCs w:val="20"/>
              </w:rPr>
              <w:t>4)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0089DC7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10073F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00</w:t>
            </w:r>
            <w:r w:rsidR="0025027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127BEE7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8A84FD5" w:rsidR="005A3A97" w:rsidRPr="005A3A97" w:rsidRDefault="005B166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011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16ED03C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0130A40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DA46A00" w:rsidR="005A3A97" w:rsidRPr="0027079A" w:rsidRDefault="00A44BB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3A1CA9" w:rsidRPr="005A3A97" w14:paraId="217F9011" w14:textId="77777777" w:rsidTr="00534EC6">
        <w:trPr>
          <w:trHeight w:val="300"/>
        </w:trPr>
        <w:tc>
          <w:tcPr>
            <w:tcW w:w="2972" w:type="dxa"/>
            <w:shd w:val="clear" w:color="auto" w:fill="DEEAF6" w:themeFill="accent5" w:themeFillTint="33"/>
            <w:hideMark/>
          </w:tcPr>
          <w:p w14:paraId="4BDD2B96" w14:textId="43F85EDC" w:rsidR="003A1CA9" w:rsidRPr="003A1CA9" w:rsidRDefault="003A1CA9" w:rsidP="003A1C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CA9">
              <w:rPr>
                <w:rFonts w:ascii="Arial" w:hAnsi="Arial" w:cs="Arial"/>
                <w:b/>
                <w:sz w:val="20"/>
                <w:szCs w:val="20"/>
              </w:rPr>
              <w:t>OHL_0620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7EDDE3F8" w14:textId="52267CCA" w:rsidR="003A1CA9" w:rsidRPr="00D41FF7" w:rsidRDefault="003A1CA9" w:rsidP="003A1C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F7">
              <w:rPr>
                <w:rFonts w:ascii="Arial" w:hAnsi="Arial" w:cs="Arial"/>
                <w:b/>
                <w:sz w:val="20"/>
                <w:szCs w:val="20"/>
              </w:rPr>
              <w:t>Ohře od toku Liboc po tok Blšanka</w:t>
            </w:r>
          </w:p>
        </w:tc>
      </w:tr>
      <w:tr w:rsidR="003A1CA9" w:rsidRPr="005A3A97" w14:paraId="74950BC2" w14:textId="77777777" w:rsidTr="00534EC6">
        <w:trPr>
          <w:trHeight w:val="300"/>
        </w:trPr>
        <w:tc>
          <w:tcPr>
            <w:tcW w:w="2972" w:type="dxa"/>
            <w:shd w:val="clear" w:color="auto" w:fill="DEEAF6" w:themeFill="accent5" w:themeFillTint="33"/>
          </w:tcPr>
          <w:p w14:paraId="0EAD3A9A" w14:textId="5E88DD64" w:rsidR="003A1CA9" w:rsidRPr="003A1CA9" w:rsidRDefault="003A1CA9" w:rsidP="003A1C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CA9">
              <w:rPr>
                <w:rFonts w:ascii="Arial" w:hAnsi="Arial" w:cs="Arial"/>
                <w:b/>
                <w:sz w:val="20"/>
                <w:szCs w:val="20"/>
              </w:rPr>
              <w:t>OHL_0660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26ADCCC3" w14:textId="4DC3DF63" w:rsidR="003A1CA9" w:rsidRPr="00D41FF7" w:rsidRDefault="003A1CA9" w:rsidP="003A1C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F7">
              <w:rPr>
                <w:rFonts w:ascii="Arial" w:hAnsi="Arial" w:cs="Arial"/>
                <w:b/>
                <w:sz w:val="20"/>
                <w:szCs w:val="20"/>
              </w:rPr>
              <w:t>Ohře od toku Blšanka po tok Chomutovka</w:t>
            </w:r>
          </w:p>
        </w:tc>
      </w:tr>
      <w:tr w:rsidR="003A1CA9" w:rsidRPr="005A3A97" w14:paraId="01E3ADE8" w14:textId="77777777" w:rsidTr="00534EC6">
        <w:trPr>
          <w:trHeight w:val="70"/>
        </w:trPr>
        <w:tc>
          <w:tcPr>
            <w:tcW w:w="2972" w:type="dxa"/>
            <w:shd w:val="clear" w:color="auto" w:fill="DEEAF6" w:themeFill="accent5" w:themeFillTint="33"/>
          </w:tcPr>
          <w:p w14:paraId="35A47C74" w14:textId="37A9225F" w:rsidR="003A1CA9" w:rsidRPr="003A1CA9" w:rsidRDefault="003A1CA9" w:rsidP="003A1C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1CA9">
              <w:rPr>
                <w:rFonts w:ascii="Arial" w:hAnsi="Arial" w:cs="Arial"/>
                <w:b/>
                <w:sz w:val="20"/>
                <w:szCs w:val="20"/>
              </w:rPr>
              <w:t>OHL_0730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02473C5F" w14:textId="6E5DBF04" w:rsidR="003A1CA9" w:rsidRPr="00D41FF7" w:rsidRDefault="003A1CA9" w:rsidP="003A1CA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F7">
              <w:rPr>
                <w:rFonts w:ascii="Arial" w:hAnsi="Arial" w:cs="Arial"/>
                <w:b/>
                <w:sz w:val="20"/>
                <w:szCs w:val="20"/>
              </w:rPr>
              <w:t>Ohře od toku Chomutovka po ústí do Labe</w:t>
            </w:r>
          </w:p>
        </w:tc>
      </w:tr>
      <w:tr w:rsidR="005A3A97" w:rsidRPr="005A3A97" w14:paraId="68B7E76E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A33F17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9CE3F5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6803268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1ECC9D8" w:rsidR="005A3A97" w:rsidRPr="005A3A97" w:rsidRDefault="006358D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58D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6EEF1B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9F06DCF" w:rsidR="005A3A97" w:rsidRPr="00093EA0" w:rsidRDefault="00311FE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314F642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2FEA708" w:rsidR="005A3A97" w:rsidRPr="005A3A97" w:rsidRDefault="008C16C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58F449F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58DD7230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5D1C67CC" w14:textId="3608406A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noWrap/>
            <w:vAlign w:val="center"/>
            <w:hideMark/>
          </w:tcPr>
          <w:p w14:paraId="25C6DB72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5B80A3A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42728A1B" w14:textId="71C15E0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noWrap/>
            <w:vAlign w:val="center"/>
            <w:hideMark/>
          </w:tcPr>
          <w:p w14:paraId="3F291283" w14:textId="36BA9745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Chemický stav povrchových vod</w:t>
            </w:r>
          </w:p>
        </w:tc>
      </w:tr>
      <w:tr w:rsidR="005A3A97" w:rsidRPr="005A3A97" w14:paraId="4BC153BA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06D165C" w14:textId="6A181956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noWrap/>
            <w:vAlign w:val="center"/>
            <w:hideMark/>
          </w:tcPr>
          <w:p w14:paraId="13FF7F3F" w14:textId="2CCD8477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Ekologický stav povrchových vod</w:t>
            </w:r>
          </w:p>
        </w:tc>
      </w:tr>
      <w:tr w:rsidR="00F860A9" w:rsidRPr="005A3A97" w14:paraId="1D412B31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307610E4" w14:textId="21E0D9C1" w:rsidR="00F860A9" w:rsidRPr="005A3A97" w:rsidRDefault="00A662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28DCB70" wp14:editId="65715164">
                  <wp:simplePos x="0" y="0"/>
                  <wp:positionH relativeFrom="margin">
                    <wp:posOffset>-972185</wp:posOffset>
                  </wp:positionH>
                  <wp:positionV relativeFrom="paragraph">
                    <wp:posOffset>212725</wp:posOffset>
                  </wp:positionV>
                  <wp:extent cx="7847330" cy="4744085"/>
                  <wp:effectExtent l="0" t="0" r="127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7330" cy="4744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60A9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7DC7F7FB" w:rsidR="00F860A9" w:rsidRPr="005A3A97" w:rsidRDefault="009D3B3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B3C">
              <w:rPr>
                <w:rFonts w:ascii="Arial" w:hAnsi="Arial" w:cs="Arial"/>
                <w:sz w:val="20"/>
                <w:szCs w:val="20"/>
              </w:rPr>
              <w:t>Evropsky významná lokalita s vazbou na vodu</w:t>
            </w:r>
          </w:p>
        </w:tc>
      </w:tr>
      <w:tr w:rsidR="0079083B" w:rsidRPr="005A3A97" w14:paraId="26F187DC" w14:textId="77777777" w:rsidTr="009F3A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2183DBA7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2ADF492C" w:rsidR="0079083B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 xml:space="preserve"> AOPK, vodoprávní úřady, správci vodního toku</w:t>
            </w:r>
          </w:p>
        </w:tc>
      </w:tr>
      <w:tr w:rsidR="0079083B" w:rsidRPr="005A3A97" w14:paraId="30596BD6" w14:textId="77777777" w:rsidTr="009F3A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039AB814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9F3A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75B715F1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7C0B7E22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4C92FEC3" w14:textId="77777777" w:rsidTr="009F3A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3CAF1FEC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5FF2E3CC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9F3A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6644040D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0CD7E745" w:rsidR="00D67AC8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>Standardní</w:t>
            </w:r>
          </w:p>
        </w:tc>
      </w:tr>
      <w:tr w:rsidR="00D67AC8" w:rsidRPr="005A3A97" w14:paraId="1CF4C302" w14:textId="77777777" w:rsidTr="009F3A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70EC41CB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0419F649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DC4" w:rsidRPr="005A3A97" w14:paraId="784ED289" w14:textId="77777777" w:rsidTr="009F3A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7878ECE" w14:textId="74CECA0F" w:rsidR="00BD2DC4" w:rsidRDefault="00BD2DC4" w:rsidP="00BD2D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  <w:p w14:paraId="2A47E9C9" w14:textId="7BC14EE8" w:rsidR="00BD2DC4" w:rsidRPr="0015423F" w:rsidRDefault="00BD2D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F5F0B9" w14:textId="77777777" w:rsidR="00BD2DC4" w:rsidRDefault="00BD2DC4" w:rsidP="00BD2D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CCD0C2" w14:textId="77777777" w:rsidR="007524FB" w:rsidRDefault="00BD2DC4" w:rsidP="00BD2D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Při povolování vypouštění je vodoprávní úřad vázán platnými právními předpisy. </w:t>
            </w:r>
          </w:p>
          <w:p w14:paraId="3D507A60" w14:textId="77777777" w:rsidR="007524FB" w:rsidRDefault="007524FB" w:rsidP="00BD2D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4FA163" w14:textId="6CAA6B4C" w:rsidR="00BD2DC4" w:rsidRDefault="00BD2DC4" w:rsidP="00BD2D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Vodní zákon a Nařízení vlády č. 401/2015 neumožňuje zpřísnění limitů nutné pro zohlednění parametrů kvality vodního prostředí </w:t>
            </w:r>
            <w:r w:rsidR="007524F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sz w:val="20"/>
                <w:szCs w:val="20"/>
              </w:rPr>
              <w:t>v mezích působnosti vyhlášky č. 293/2020 Sb. a není tedy většinou možné zohlednit environmentální cíle uvedené v tabulce č. 1 tohoto LO.</w:t>
            </w:r>
          </w:p>
          <w:p w14:paraId="049BEFF5" w14:textId="77777777" w:rsidR="007524FB" w:rsidRDefault="007524FB" w:rsidP="00BD2D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EF42AF" w14:textId="0F23F86E" w:rsidR="00BD2DC4" w:rsidRDefault="00BD2DC4" w:rsidP="00BD2D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Nejlepší dostupné technologie definované v příloze </w:t>
            </w:r>
            <w:r w:rsidR="007524FB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č. 7 NV 401/2015 neodpovídají současnému stavu poznání. </w:t>
            </w:r>
          </w:p>
          <w:p w14:paraId="61F53ABD" w14:textId="77777777" w:rsidR="007524FB" w:rsidRDefault="007524FB" w:rsidP="00BD2D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DE06D2" w14:textId="17DB5F2C" w:rsidR="00BD2DC4" w:rsidRDefault="00BD2DC4" w:rsidP="00BD2D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Podmínkou proveditelnosti opatření je změna NV 401/2015. </w:t>
            </w:r>
          </w:p>
          <w:p w14:paraId="55DECDC9" w14:textId="71FE4915" w:rsidR="007524FB" w:rsidRDefault="007524FB" w:rsidP="00BD2D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46A284" w14:textId="77777777" w:rsidR="007524FB" w:rsidRDefault="007524FB" w:rsidP="00BD2D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E08B5A" w14:textId="77777777" w:rsidR="00BD2DC4" w:rsidRPr="009D3B3C" w:rsidRDefault="00BD2DC4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22E15609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Parametry opatření</w:t>
            </w:r>
          </w:p>
        </w:tc>
      </w:tr>
      <w:tr w:rsidR="00E73103" w:rsidRPr="005A3A97" w14:paraId="0399F58C" w14:textId="77777777" w:rsidTr="009B133C">
        <w:trPr>
          <w:trHeight w:val="4008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4BC2A7DD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C594E9C" w14:textId="77777777" w:rsidR="00B00FA5" w:rsidRDefault="00B00FA5" w:rsidP="008957F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CE855F" w14:textId="77777777" w:rsidR="009B133C" w:rsidRDefault="00E73103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093E" w:rsidRPr="00F6093E">
              <w:rPr>
                <w:rFonts w:ascii="Arial" w:hAnsi="Arial" w:cs="Arial"/>
                <w:sz w:val="20"/>
                <w:szCs w:val="20"/>
              </w:rPr>
              <w:t xml:space="preserve">Velevrub tupý </w:t>
            </w:r>
            <w:r w:rsidR="0058770D">
              <w:rPr>
                <w:rFonts w:ascii="Arial" w:hAnsi="Arial" w:cs="Arial"/>
                <w:sz w:val="20"/>
                <w:szCs w:val="20"/>
              </w:rPr>
              <w:t>pat</w:t>
            </w:r>
            <w:r w:rsidR="00E879EE">
              <w:rPr>
                <w:rFonts w:ascii="Arial" w:hAnsi="Arial" w:cs="Arial"/>
                <w:sz w:val="20"/>
                <w:szCs w:val="20"/>
              </w:rPr>
              <w:t>ř</w:t>
            </w:r>
            <w:r w:rsidR="0058770D">
              <w:rPr>
                <w:rFonts w:ascii="Arial" w:hAnsi="Arial" w:cs="Arial"/>
                <w:sz w:val="20"/>
                <w:szCs w:val="20"/>
              </w:rPr>
              <w:t>í mezi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druh</w:t>
            </w:r>
            <w:r w:rsidR="00E879EE">
              <w:rPr>
                <w:rFonts w:ascii="Arial" w:hAnsi="Arial" w:cs="Arial"/>
                <w:sz w:val="20"/>
                <w:szCs w:val="20"/>
              </w:rPr>
              <w:t>y z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přílohy </w:t>
            </w:r>
            <w:r w:rsidR="005520F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DA444C" w:rsidRPr="00DA444C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="0048782D">
              <w:rPr>
                <w:rFonts w:ascii="Arial" w:hAnsi="Arial" w:cs="Arial"/>
                <w:sz w:val="20"/>
                <w:szCs w:val="20"/>
              </w:rPr>
              <w:t>.</w:t>
            </w:r>
            <w:r w:rsidR="00DA444C" w:rsidRPr="00DA44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093E" w:rsidRPr="00F6093E">
              <w:rPr>
                <w:rFonts w:ascii="Arial" w:hAnsi="Arial" w:cs="Arial"/>
                <w:sz w:val="20"/>
                <w:szCs w:val="20"/>
              </w:rPr>
              <w:t xml:space="preserve">směrnice Rady 92/43/EHS, o ochraně přírodních stanovišť, volně žijících živočichů a planě rostoucích rostlin („směrnice </w:t>
            </w:r>
            <w:r w:rsidR="00F6093E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F6093E" w:rsidRPr="00F6093E">
              <w:rPr>
                <w:rFonts w:ascii="Arial" w:hAnsi="Arial" w:cs="Arial"/>
                <w:sz w:val="20"/>
                <w:szCs w:val="20"/>
              </w:rPr>
              <w:t xml:space="preserve">o stanovištích“), k jehož ochraně byly dle požadavků čl. 4 této směrnice vymezeny evropsky významné lokality („EVL“). </w:t>
            </w:r>
            <w:r w:rsidR="00F6093E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  <w:p w14:paraId="778EEB32" w14:textId="77777777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E548B1" w14:textId="77777777" w:rsidR="009B133C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93E">
              <w:rPr>
                <w:rFonts w:ascii="Arial" w:hAnsi="Arial" w:cs="Arial"/>
                <w:sz w:val="20"/>
                <w:szCs w:val="20"/>
              </w:rPr>
              <w:t xml:space="preserve">S ohledem na vazbu tohoto druhu na vodní prostředí (tekoucí vody) jsou tyto EVL v souladu s čl. 6 a přílohou VI směrnice Evropského parlamentu a Rady 2000/60/ES, ustavující rámec pro činnost Společenství v oblasti vodní politiky („Rámcová směrnice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F6093E">
              <w:rPr>
                <w:rFonts w:ascii="Arial" w:hAnsi="Arial" w:cs="Arial"/>
                <w:sz w:val="20"/>
                <w:szCs w:val="20"/>
              </w:rPr>
              <w:t xml:space="preserve">o vodách“) součástí Registru chráněných území jako oblasti vymezené pro ochranu stanovišť nebo druhů, kde udržení nebo zlepšení stavu vod je důležitým faktorem jejich ochrany. </w:t>
            </w:r>
          </w:p>
          <w:p w14:paraId="7B6EC304" w14:textId="77777777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1926B" w14:textId="4232D85E" w:rsidR="00F6093E" w:rsidRPr="00F6093E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93E">
              <w:rPr>
                <w:rFonts w:ascii="Arial" w:hAnsi="Arial" w:cs="Arial"/>
                <w:sz w:val="20"/>
                <w:szCs w:val="20"/>
              </w:rPr>
              <w:t xml:space="preserve">V souladu s čl. 4 Rámcové směrnice o vodách je nezbytné cíle ochrany daných EVL brát v potaz při plánování v oblasti ochrany vod, a to zejména prostřednictvím stanovení environmentálních cílů kvality vodního prostřední pro dotčené druhy a přijímání opatření k jejich dosažení. </w:t>
            </w:r>
          </w:p>
          <w:p w14:paraId="50CAFF84" w14:textId="77777777" w:rsidR="00F6093E" w:rsidRPr="00F6093E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569B2" w14:textId="77777777" w:rsidR="009B133C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93E">
              <w:rPr>
                <w:rFonts w:ascii="Arial" w:hAnsi="Arial" w:cs="Arial"/>
                <w:sz w:val="20"/>
                <w:szCs w:val="20"/>
              </w:rPr>
              <w:t xml:space="preserve">Pro potřeby třetího cyklu plánování bylo provedeno hodnocení stavu vybraných EVL, kde je tento druh předmětem ochrany </w:t>
            </w:r>
            <w:r w:rsidR="009B133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F6093E">
              <w:rPr>
                <w:rFonts w:ascii="Arial" w:hAnsi="Arial" w:cs="Arial"/>
                <w:sz w:val="20"/>
                <w:szCs w:val="20"/>
              </w:rPr>
              <w:t xml:space="preserve">(EVL, kde byla k dispozici dostatečná data z monitoringu využitelná pro hodnocení), dle Metodiky hodnocení stavu chráněných území vymezených pro ochranu stanovišť a druhů (Rosendorf a kol. 2020). </w:t>
            </w:r>
          </w:p>
          <w:p w14:paraId="2596D8DE" w14:textId="77777777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B95355" w14:textId="7B554A62" w:rsidR="00F6093E" w:rsidRPr="00F6093E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93E">
              <w:rPr>
                <w:rFonts w:ascii="Arial" w:hAnsi="Arial" w:cs="Arial"/>
                <w:sz w:val="20"/>
                <w:szCs w:val="20"/>
              </w:rPr>
              <w:t xml:space="preserve">Na základě tohoto vyhodnocení nebyl v rámci dílčího povodí Horního a Středního Labe shledán nepříznivý stav u EVL, kde je tento druh předmětem ochrany.  </w:t>
            </w:r>
          </w:p>
          <w:p w14:paraId="5EBE9854" w14:textId="5330725D" w:rsidR="00F6093E" w:rsidRPr="00F6093E" w:rsidRDefault="00644360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22FBAEE" wp14:editId="76E9AA2A">
                  <wp:simplePos x="0" y="0"/>
                  <wp:positionH relativeFrom="margin">
                    <wp:posOffset>-2848610</wp:posOffset>
                  </wp:positionH>
                  <wp:positionV relativeFrom="paragraph">
                    <wp:posOffset>32385</wp:posOffset>
                  </wp:positionV>
                  <wp:extent cx="7871460" cy="4497705"/>
                  <wp:effectExtent l="0" t="0" r="0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1460" cy="449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0E6AE0C" w14:textId="644EB0DC" w:rsidR="00F6093E" w:rsidRPr="00F6093E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93E">
              <w:rPr>
                <w:rFonts w:ascii="Arial" w:hAnsi="Arial" w:cs="Arial"/>
                <w:sz w:val="20"/>
                <w:szCs w:val="20"/>
              </w:rPr>
              <w:t>Vodoprávní úřad, který vydává povolení k nakládání s vodami, uvádí v povolení k vypouštění odpadních vod do vod povrchových nebo do kanalizací vedle obecných náležitostí i náležitosti vyplývající z § 3 odst. 1) a 2) nařízení vlády č. 401/2015 Sb., avšak může uložit v povolení k nakládání s vodami i další podmínky, za kterých jej vydává, tj. stanovit další ukazatel nad rámec nařízení vlády č. 401/2015 Sb. (ustanovení § 38 odst. 12 vodního zákona).</w:t>
            </w:r>
          </w:p>
          <w:p w14:paraId="3CAFF2E7" w14:textId="119DE993" w:rsidR="00F6093E" w:rsidRPr="00F6093E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BF5A28" w14:textId="106F095C" w:rsidR="00E73103" w:rsidRDefault="00F6093E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93E">
              <w:rPr>
                <w:rFonts w:ascii="Arial" w:hAnsi="Arial" w:cs="Arial"/>
                <w:sz w:val="20"/>
                <w:szCs w:val="20"/>
              </w:rPr>
              <w:t xml:space="preserve">Cílem tohoto listu opatření je identifikovat vodní toky (či jejich úseky), ve kterých je nutno při stanovení emisních limitů pro vybrané parametry v povolení k vypouštění odpadních vod zohlednit environmentální cíle velevruba tupého stanovené </w:t>
            </w:r>
            <w:r w:rsidR="001F1FDB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F6093E">
              <w:rPr>
                <w:rFonts w:ascii="Arial" w:hAnsi="Arial" w:cs="Arial"/>
                <w:sz w:val="20"/>
                <w:szCs w:val="20"/>
              </w:rPr>
              <w:t>v Metodice hodnocení stavu chráněných území vymezených pro ochranu stanovišť a druhů (Rosendorf a kol. 2020).</w:t>
            </w:r>
          </w:p>
          <w:p w14:paraId="567F2D2B" w14:textId="47418D28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A6BC6E" w14:textId="48D5CCC5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838589" w14:textId="3D8C8754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4ECF4" w14:textId="27D7ECAF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05E0C7" w14:textId="71BF9592" w:rsidR="009B133C" w:rsidRDefault="009B133C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6454DDD" w:rsidR="004E05A9" w:rsidRPr="005A3A97" w:rsidRDefault="004E05A9" w:rsidP="00F609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2D7113" w14:paraId="71CB8807" w14:textId="77777777" w:rsidTr="00704695">
        <w:trPr>
          <w:trHeight w:val="1173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3F4AB8E" w14:textId="77777777" w:rsidR="001F1FDB" w:rsidRDefault="001F1FDB" w:rsidP="00E7310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D2AFC1" w14:textId="1A644696" w:rsidR="00E73103" w:rsidRDefault="002D7113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S ohledem na nevyhovující stav vodního prostředí pro </w:t>
            </w:r>
            <w:r w:rsidR="00E27ACD" w:rsidRPr="00E27ACD">
              <w:rPr>
                <w:rFonts w:ascii="Arial" w:hAnsi="Arial" w:cs="Arial"/>
                <w:sz w:val="20"/>
                <w:szCs w:val="20"/>
              </w:rPr>
              <w:t xml:space="preserve">velevruba tupého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ve vybraném vodním útvaru v návaznosti na hodnocení stavu EVL je třeba dosáhnout zlepšení stavu těch vodních toků (či jejich úseků), které toto nepříznivé hodnocení podmiňují (viz níže uvedená tabulka, ve které jsou identifikovány profily s nepříznivým hodnocením) za účelem dosažení environmentálních cílů stanovených pro daný druh v Metodice hodnocení stavu chráněných území vymezených pro ochranu stanovišť a druhů (Rosendorf a kol. 2020) v těch parametrech, které nabývají nepříznivých hodnot z hlediska nároků tohoto druhu </w:t>
            </w:r>
            <w:r w:rsidR="00CA16D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2D7113">
              <w:rPr>
                <w:rFonts w:ascii="Arial" w:hAnsi="Arial" w:cs="Arial"/>
                <w:sz w:val="20"/>
                <w:szCs w:val="20"/>
              </w:rPr>
              <w:t xml:space="preserve">a které mají vazbu na antropogenní znečištění.  </w:t>
            </w:r>
          </w:p>
          <w:p w14:paraId="247076E6" w14:textId="77777777" w:rsidR="00C73E8F" w:rsidRDefault="00C73E8F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CADD32" w14:textId="77777777" w:rsidR="00C73E8F" w:rsidRDefault="00C73E8F" w:rsidP="00E7310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73E8F">
              <w:rPr>
                <w:rFonts w:ascii="Arial" w:hAnsi="Arial" w:cs="Arial"/>
                <w:sz w:val="20"/>
                <w:szCs w:val="20"/>
              </w:rPr>
              <w:t xml:space="preserve">Ve vodních útvarech povrchových vod uvedených v </w:t>
            </w:r>
            <w:r w:rsidRPr="00C73E8F">
              <w:rPr>
                <w:rFonts w:ascii="Arial" w:hAnsi="Arial" w:cs="Arial"/>
                <w:b/>
                <w:sz w:val="20"/>
                <w:szCs w:val="20"/>
              </w:rPr>
              <w:t>tabulce č.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3E8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C73E8F">
              <w:rPr>
                <w:rFonts w:ascii="Arial" w:hAnsi="Arial" w:cs="Arial"/>
                <w:sz w:val="20"/>
                <w:szCs w:val="20"/>
              </w:rPr>
              <w:t xml:space="preserve"> zohlední příslušný vodoprávní úřad při povolování vypouštění odpadních vod environmentální cíle uvedené v </w:t>
            </w:r>
            <w:r w:rsidRPr="00C73E8F">
              <w:rPr>
                <w:rFonts w:ascii="Arial" w:hAnsi="Arial" w:cs="Arial"/>
                <w:b/>
                <w:sz w:val="20"/>
                <w:szCs w:val="20"/>
              </w:rPr>
              <w:t>tabulce č. 1.</w:t>
            </w:r>
          </w:p>
          <w:p w14:paraId="09508A05" w14:textId="24F2704C" w:rsidR="004E05A9" w:rsidRPr="002D7113" w:rsidRDefault="004E05A9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413D8D3A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2C5CD1B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2AD208DA" w14:textId="45696610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DAAE9D9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097082" w:rsidRPr="005A3A97" w14:paraId="13BD93D9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0A41FB7" w14:textId="4590FFA5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F81C664" w:rsidR="00097082" w:rsidRDefault="009C7A2A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097082" w:rsidRPr="005A3A97" w14:paraId="67472A33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9E96B73" w14:textId="0BE0A858" w:rsidR="000C0EC7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ACBCB68" w14:textId="59E9FFA0" w:rsidR="00097082" w:rsidRDefault="009C7A2A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A3462" w:rsidRPr="005A3A97" w14:paraId="59A10C05" w14:textId="77777777" w:rsidTr="001B1DA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3CA34E0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C7A2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C7A2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83595B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7C7E5DE" w:rsidR="00AA3462" w:rsidRPr="005A3A97" w:rsidRDefault="009C7A2A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83595B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2ABD1A7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6227A332" w:rsidR="00AA3462" w:rsidRPr="005A3A97" w:rsidRDefault="009C7A2A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83595B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6966DA7B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9C7A2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19867E3" w14:textId="78A5A7A1" w:rsidR="00E92C65" w:rsidRDefault="0083595B">
      <w:r>
        <w:rPr>
          <w:noProof/>
        </w:rPr>
        <w:drawing>
          <wp:anchor distT="0" distB="0" distL="114300" distR="114300" simplePos="0" relativeHeight="251662336" behindDoc="1" locked="0" layoutInCell="1" allowOverlap="1" wp14:anchorId="3D1CA89E" wp14:editId="061CD00A">
            <wp:simplePos x="0" y="0"/>
            <wp:positionH relativeFrom="page">
              <wp:align>left</wp:align>
            </wp:positionH>
            <wp:positionV relativeFrom="paragraph">
              <wp:posOffset>-825941</wp:posOffset>
            </wp:positionV>
            <wp:extent cx="7617350" cy="4712556"/>
            <wp:effectExtent l="0" t="0" r="3175" b="0"/>
            <wp:wrapNone/>
            <wp:docPr id="6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7350" cy="471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A869D" w14:textId="2F445939" w:rsidR="00ED257B" w:rsidRDefault="00ED257B"/>
    <w:p w14:paraId="630A1BC3" w14:textId="396B161F" w:rsidR="00ED257B" w:rsidRDefault="00ED257B"/>
    <w:p w14:paraId="1760F1B8" w14:textId="6E755C38" w:rsidR="00ED257B" w:rsidRDefault="00ED257B"/>
    <w:p w14:paraId="3261BD58" w14:textId="3F06C34E" w:rsidR="00ED257B" w:rsidRDefault="00ED257B"/>
    <w:p w14:paraId="0C293645" w14:textId="11EE132E" w:rsidR="00ED257B" w:rsidRDefault="00ED257B"/>
    <w:p w14:paraId="223E2246" w14:textId="3289088E" w:rsidR="00ED257B" w:rsidRDefault="00ED257B"/>
    <w:p w14:paraId="0439F0F9" w14:textId="019E2D11" w:rsidR="00ED257B" w:rsidRDefault="00ED257B"/>
    <w:p w14:paraId="118F1D15" w14:textId="1DAC5E2D" w:rsidR="00ED257B" w:rsidRDefault="00ED257B"/>
    <w:p w14:paraId="62B20ABB" w14:textId="3E55A622" w:rsidR="00ED257B" w:rsidRDefault="00ED257B"/>
    <w:p w14:paraId="1E3C5570" w14:textId="38E91A81" w:rsidR="00BD3CB6" w:rsidRDefault="000F1209">
      <w:pPr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5AE6D23" wp14:editId="4B180FE0">
            <wp:simplePos x="0" y="0"/>
            <wp:positionH relativeFrom="page">
              <wp:align>left</wp:align>
            </wp:positionH>
            <wp:positionV relativeFrom="paragraph">
              <wp:posOffset>5151148</wp:posOffset>
            </wp:positionV>
            <wp:extent cx="7863840" cy="4625340"/>
            <wp:effectExtent l="0" t="0" r="3810" b="381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3840" cy="462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C65" w:rsidRPr="00E92C65">
        <w:rPr>
          <w:rFonts w:ascii="Arial" w:hAnsi="Arial" w:cs="Arial"/>
          <w:b/>
          <w:sz w:val="20"/>
          <w:szCs w:val="20"/>
        </w:rPr>
        <w:t>Tabulka č. 1</w:t>
      </w:r>
      <w:r w:rsidR="000776D6">
        <w:rPr>
          <w:rFonts w:ascii="Arial" w:hAnsi="Arial" w:cs="Arial"/>
          <w:b/>
          <w:sz w:val="20"/>
          <w:szCs w:val="20"/>
        </w:rPr>
        <w:t xml:space="preserve"> </w:t>
      </w:r>
      <w:r w:rsidR="00EF7A60" w:rsidRPr="00EF7A60">
        <w:rPr>
          <w:rFonts w:ascii="Arial" w:hAnsi="Arial" w:cs="Arial"/>
          <w:sz w:val="20"/>
          <w:szCs w:val="20"/>
        </w:rPr>
        <w:t>E</w:t>
      </w:r>
      <w:r w:rsidR="000776D6" w:rsidRPr="000776D6">
        <w:rPr>
          <w:rFonts w:ascii="Arial" w:hAnsi="Arial" w:cs="Arial"/>
          <w:sz w:val="20"/>
          <w:szCs w:val="20"/>
        </w:rPr>
        <w:t>nvironmentální cíle</w:t>
      </w:r>
      <w:r w:rsidR="008C0206">
        <w:rPr>
          <w:rFonts w:ascii="Arial" w:hAnsi="Arial" w:cs="Arial"/>
          <w:sz w:val="20"/>
          <w:szCs w:val="20"/>
        </w:rPr>
        <w:t xml:space="preserve"> </w:t>
      </w:r>
      <w:r w:rsidR="0035263E" w:rsidRPr="0035263E">
        <w:rPr>
          <w:rFonts w:ascii="Arial" w:hAnsi="Arial" w:cs="Arial"/>
          <w:sz w:val="20"/>
          <w:szCs w:val="20"/>
        </w:rPr>
        <w:t>směrnice Evropského parlamentu a Rady 2000/60/ES, ustavující rámec pro činnost Společenství v oblasti vodní politiky</w:t>
      </w:r>
      <w:r w:rsidR="0035263E">
        <w:rPr>
          <w:rFonts w:ascii="Arial" w:hAnsi="Arial" w:cs="Arial"/>
          <w:sz w:val="20"/>
          <w:szCs w:val="20"/>
        </w:rPr>
        <w:t xml:space="preserve"> </w:t>
      </w:r>
      <w:r w:rsidR="00ED257B">
        <w:rPr>
          <w:rFonts w:ascii="Arial" w:hAnsi="Arial" w:cs="Arial"/>
          <w:sz w:val="20"/>
          <w:szCs w:val="20"/>
        </w:rPr>
        <w:t xml:space="preserve"> </w:t>
      </w:r>
    </w:p>
    <w:tbl>
      <w:tblPr>
        <w:tblW w:w="906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3111"/>
        <w:gridCol w:w="2556"/>
      </w:tblGrid>
      <w:tr w:rsidR="006D4D17" w:rsidRPr="00467BD2" w14:paraId="29B212D0" w14:textId="77777777" w:rsidTr="006769A1">
        <w:trPr>
          <w:trHeight w:val="300"/>
          <w:tblHeader/>
        </w:trPr>
        <w:tc>
          <w:tcPr>
            <w:tcW w:w="3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49C4C4" w14:textId="794150EB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Ukazatele/složka (jednotka)</w:t>
            </w:r>
          </w:p>
        </w:tc>
        <w:tc>
          <w:tcPr>
            <w:tcW w:w="31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0E7044" w14:textId="59CA3165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Charakteristická hodnota / stav</w:t>
            </w:r>
          </w:p>
        </w:tc>
        <w:tc>
          <w:tcPr>
            <w:tcW w:w="25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F5AB1B" w14:textId="26744771" w:rsidR="006D4D17" w:rsidRPr="00467BD2" w:rsidRDefault="0007188B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</w:t>
            </w:r>
            <w:r w:rsidR="006D4D17"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nviron</w:t>
            </w:r>
            <w:r w:rsidR="006210D2"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mentální</w:t>
            </w:r>
            <w:r w:rsidR="006D4D17"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cíl</w:t>
            </w:r>
          </w:p>
        </w:tc>
      </w:tr>
      <w:tr w:rsidR="006D4D17" w:rsidRPr="00467BD2" w14:paraId="2707E4F7" w14:textId="77777777" w:rsidTr="006769A1">
        <w:trPr>
          <w:trHeight w:val="300"/>
          <w:tblHeader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886D89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DEEE8C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2392A" w14:textId="70C3B686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UniCra</w:t>
            </w:r>
          </w:p>
        </w:tc>
      </w:tr>
      <w:tr w:rsidR="006D4D17" w:rsidRPr="00467BD2" w14:paraId="0F3D286F" w14:textId="77777777" w:rsidTr="00256A76">
        <w:trPr>
          <w:trHeight w:val="660"/>
          <w:tblHeader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E79000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8C39A5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C73A5" w14:textId="63254679" w:rsidR="006D4D17" w:rsidRPr="00467BD2" w:rsidRDefault="0007188B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</w:t>
            </w:r>
            <w:r w:rsidR="006D4D17" w:rsidRPr="00467B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ód druhu 1032</w:t>
            </w:r>
          </w:p>
        </w:tc>
      </w:tr>
      <w:tr w:rsidR="006D4D17" w:rsidRPr="00467BD2" w14:paraId="57BC8C03" w14:textId="77777777" w:rsidTr="006769A1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D33C" w14:textId="5380870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teplota vody (°C)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561" w14:textId="2C5F8896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B940" w14:textId="07924B71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25,5</w:t>
            </w:r>
          </w:p>
        </w:tc>
      </w:tr>
      <w:tr w:rsidR="006D4D17" w:rsidRPr="00467BD2" w14:paraId="1BE94403" w14:textId="77777777" w:rsidTr="006769A1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43F08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FDFB" w14:textId="40D6E49D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6B8F" w14:textId="0A9AF111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11,5</w:t>
            </w:r>
          </w:p>
        </w:tc>
      </w:tr>
      <w:tr w:rsidR="006D4D17" w:rsidRPr="00467BD2" w14:paraId="02DCA9BA" w14:textId="77777777" w:rsidTr="006769A1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F2B1" w14:textId="380B867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nasycení vody kyslíkem (%)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54B4" w14:textId="6398963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6683" w14:textId="5858191D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70</w:t>
            </w:r>
          </w:p>
        </w:tc>
      </w:tr>
      <w:tr w:rsidR="006D4D17" w:rsidRPr="00467BD2" w14:paraId="1941743F" w14:textId="77777777" w:rsidTr="006769A1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7FB0B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B0DC" w14:textId="0D5874B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CCEE" w14:textId="1903F183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120</w:t>
            </w:r>
          </w:p>
        </w:tc>
      </w:tr>
      <w:tr w:rsidR="006D4D17" w:rsidRPr="00467BD2" w14:paraId="551B5B89" w14:textId="77777777" w:rsidTr="006769A1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47AF" w14:textId="1DFE7D06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BSK5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0A9E" w14:textId="278965D3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4DF4" w14:textId="6589467C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1,8</w:t>
            </w:r>
          </w:p>
        </w:tc>
      </w:tr>
      <w:tr w:rsidR="006D4D17" w:rsidRPr="00467BD2" w14:paraId="16FDD601" w14:textId="77777777" w:rsidTr="006769A1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38511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9F09" w14:textId="6CB6F2E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0F82" w14:textId="5AEDDC0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747FF65B" w14:textId="77777777" w:rsidTr="006769A1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ADCC" w14:textId="59F9DE6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elektrická vodivost (µS/cm)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1EE2" w14:textId="377EC53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B1A6" w14:textId="17C047F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600</w:t>
            </w:r>
          </w:p>
        </w:tc>
      </w:tr>
      <w:tr w:rsidR="006D4D17" w:rsidRPr="00467BD2" w14:paraId="3EAD47E7" w14:textId="77777777" w:rsidTr="006769A1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B0514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D290" w14:textId="7FF08D4C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D9B8" w14:textId="5152A211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1CBA2B33" w14:textId="77777777" w:rsidTr="006769A1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3D84" w14:textId="33FF815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pH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A734" w14:textId="12AA5BB3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3CD9" w14:textId="2A80CE51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8,2</w:t>
            </w:r>
          </w:p>
        </w:tc>
      </w:tr>
      <w:tr w:rsidR="006D4D17" w:rsidRPr="00467BD2" w14:paraId="75623CB3" w14:textId="77777777" w:rsidTr="006769A1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7F941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EF29" w14:textId="522D06A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A261" w14:textId="5DE0102F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7,2</w:t>
            </w:r>
          </w:p>
        </w:tc>
      </w:tr>
      <w:tr w:rsidR="006D4D17" w:rsidRPr="00467BD2" w14:paraId="55BD6D12" w14:textId="77777777" w:rsidTr="006769A1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F9A95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3433" w14:textId="7A0BF7FD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5BDA" w14:textId="7E428D5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9</w:t>
            </w:r>
          </w:p>
        </w:tc>
      </w:tr>
      <w:tr w:rsidR="006D4D17" w:rsidRPr="00467BD2" w14:paraId="4D94512B" w14:textId="77777777" w:rsidTr="006769A1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3230" w14:textId="1D975D1C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KNK4,5 (mmol/l)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55CC" w14:textId="514F01E6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3E56" w14:textId="6ABE0E5F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0,7</w:t>
            </w:r>
          </w:p>
        </w:tc>
      </w:tr>
      <w:tr w:rsidR="006D4D17" w:rsidRPr="00467BD2" w14:paraId="609AAF36" w14:textId="77777777" w:rsidTr="006769A1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AB5FD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7CCF" w14:textId="0C98D54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D921" w14:textId="21BB7A6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3,5</w:t>
            </w:r>
          </w:p>
        </w:tc>
      </w:tr>
      <w:tr w:rsidR="006D4D17" w:rsidRPr="00467BD2" w14:paraId="12686EA0" w14:textId="77777777" w:rsidTr="006769A1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9DDC" w14:textId="1C11B614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celkový fosfor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C256" w14:textId="2C60B14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26AB" w14:textId="172F7DFD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0,13</w:t>
            </w:r>
          </w:p>
        </w:tc>
      </w:tr>
      <w:tr w:rsidR="006D4D17" w:rsidRPr="00467BD2" w14:paraId="05A97324" w14:textId="77777777" w:rsidTr="006769A1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B762" w14:textId="055C2148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PO4-P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FA7B" w14:textId="45F4814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E5ED" w14:textId="29560D14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0,06</w:t>
            </w:r>
          </w:p>
        </w:tc>
      </w:tr>
      <w:tr w:rsidR="006D4D17" w:rsidRPr="00467BD2" w14:paraId="332C72D0" w14:textId="77777777" w:rsidTr="000F1209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B2EED7" w14:textId="77FB757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dusičnanový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8181DF" w14:textId="0EA4584F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04B10" w14:textId="11EB3C0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2,2</w:t>
            </w:r>
          </w:p>
        </w:tc>
      </w:tr>
      <w:tr w:rsidR="006D4D17" w:rsidRPr="00467BD2" w14:paraId="07B7F9BD" w14:textId="77777777" w:rsidTr="000F1209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3D72C6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68EE46" w14:textId="51D6624B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89ACD3" w14:textId="2E2930AC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5F9C7F65" w14:textId="77777777" w:rsidTr="000F1209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48E65" w14:textId="272FD9C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amoniakální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77E27" w14:textId="5A6E767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F6042" w14:textId="722893F4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0,1</w:t>
            </w:r>
          </w:p>
        </w:tc>
      </w:tr>
      <w:tr w:rsidR="006D4D17" w:rsidRPr="00467BD2" w14:paraId="6A3AADA9" w14:textId="77777777" w:rsidTr="000F1209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D0211B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92D35C" w14:textId="1AF6AAF6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C3665C" w14:textId="7479DD1D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4B4899AF" w14:textId="77777777" w:rsidTr="000F1209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252F38" w14:textId="4F41654E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rozpuštěný kyslík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9156B9" w14:textId="75012EE8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B9002D" w14:textId="208EC324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</w:t>
            </w:r>
          </w:p>
        </w:tc>
      </w:tr>
      <w:tr w:rsidR="006D4D17" w:rsidRPr="00467BD2" w14:paraId="6E64B143" w14:textId="77777777" w:rsidTr="000F1209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3CB886" w14:textId="17B6D9B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chloridy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7FC060" w14:textId="545158A8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03F897" w14:textId="053A33E3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30</w:t>
            </w:r>
          </w:p>
        </w:tc>
      </w:tr>
      <w:tr w:rsidR="006D4D17" w:rsidRPr="00467BD2" w14:paraId="189FA8D0" w14:textId="77777777" w:rsidTr="000F1209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F153A6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22C7F7" w14:textId="0B41C2FE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5E4592" w14:textId="257EEAE6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0BA17DDB" w14:textId="77777777" w:rsidTr="000F1209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1C04F0" w14:textId="38F3EFCC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sírany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F63435" w14:textId="0B99448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3D9C49" w14:textId="69FE15C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461914B5" w14:textId="77777777" w:rsidTr="000F1209">
        <w:trPr>
          <w:trHeight w:val="300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65EC29" w14:textId="5E3CF418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vápník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21C42C" w14:textId="6CBC29F6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6FBFAC" w14:textId="421B034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54</w:t>
            </w:r>
          </w:p>
        </w:tc>
      </w:tr>
      <w:tr w:rsidR="006D4D17" w:rsidRPr="00467BD2" w14:paraId="48B99811" w14:textId="77777777" w:rsidTr="000F1209">
        <w:trPr>
          <w:trHeight w:val="300"/>
        </w:trPr>
        <w:tc>
          <w:tcPr>
            <w:tcW w:w="34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3C3AD2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A966AD" w14:textId="151AFF1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D4D343" w14:textId="7248ABD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679F24B8" w14:textId="77777777" w:rsidTr="000F1209">
        <w:trPr>
          <w:trHeight w:val="300"/>
        </w:trPr>
        <w:tc>
          <w:tcPr>
            <w:tcW w:w="34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0B9F24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FE4EF2F" w14:textId="7FC268EA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B8C660" w14:textId="0ADBF13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0B928196" w14:textId="77777777" w:rsidTr="000F1209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508A7F" w14:textId="26F4100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hořčík (mg/l)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DE1A4E" w14:textId="40057D4D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A3F8F3" w14:textId="2680172B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15</w:t>
            </w:r>
          </w:p>
        </w:tc>
      </w:tr>
      <w:tr w:rsidR="006D4D17" w:rsidRPr="00467BD2" w14:paraId="4E1289E4" w14:textId="77777777" w:rsidTr="000F1209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81FBFC" w14:textId="77777777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ACB7A2" w14:textId="3E9CBEE8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D8776" w14:textId="311A801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3BBE8321" w14:textId="77777777" w:rsidTr="000F1209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40C95E" w14:textId="5CA3F93D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dusitanový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79F750" w14:textId="47DE9DD8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17B92" w14:textId="1D2BF27E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0,035</w:t>
            </w:r>
          </w:p>
        </w:tc>
      </w:tr>
      <w:tr w:rsidR="006D4D17" w:rsidRPr="00467BD2" w14:paraId="01BDC9BF" w14:textId="77777777" w:rsidTr="000F1209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B962D5" w14:textId="0E98F7C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volný amoniak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1130B0" w14:textId="4FE4977B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85A953" w14:textId="42EF88A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D4D17" w:rsidRPr="00467BD2" w14:paraId="4E172D18" w14:textId="77777777" w:rsidTr="000F1209">
        <w:trPr>
          <w:trHeight w:val="6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F149C6" w14:textId="7EF6BDA8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nerozpuštěné látky 105 °C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A82347" w14:textId="7E951129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5E05F4" w14:textId="691FEF22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20</w:t>
            </w:r>
          </w:p>
        </w:tc>
      </w:tr>
      <w:tr w:rsidR="006D4D17" w:rsidRPr="00467BD2" w14:paraId="7678D444" w14:textId="77777777" w:rsidTr="000F1209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29C82F" w14:textId="0C5AB453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železo celkové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F1A470" w14:textId="264BC960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43E5612" w14:textId="784898C4" w:rsidR="006D4D17" w:rsidRPr="00467BD2" w:rsidRDefault="006D4D17" w:rsidP="003A664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467BD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</w:tbl>
    <w:p w14:paraId="0BA66136" w14:textId="5C52E82F" w:rsidR="000108F0" w:rsidRDefault="000108F0"/>
    <w:p w14:paraId="73A24962" w14:textId="6D1AD1A2" w:rsidR="00F86B74" w:rsidRDefault="00F86B74"/>
    <w:p w14:paraId="05714787" w14:textId="77777777" w:rsidR="00ED257B" w:rsidRDefault="00ED257B">
      <w:pPr>
        <w:sectPr w:rsidR="00ED257B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7D4F6F" w14:textId="2D77C54A" w:rsidR="00E92C65" w:rsidRPr="00831451" w:rsidRDefault="00215C6C" w:rsidP="0083145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1B6021A" wp14:editId="1484E8AD">
            <wp:simplePos x="0" y="0"/>
            <wp:positionH relativeFrom="page">
              <wp:align>left</wp:align>
            </wp:positionH>
            <wp:positionV relativeFrom="paragraph">
              <wp:posOffset>1064177</wp:posOffset>
            </wp:positionV>
            <wp:extent cx="10964849" cy="5578668"/>
            <wp:effectExtent l="0" t="0" r="8255" b="3175"/>
            <wp:wrapNone/>
            <wp:docPr id="7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4849" cy="5578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C65" w:rsidRPr="00E92C65">
        <w:rPr>
          <w:rFonts w:ascii="Arial" w:hAnsi="Arial" w:cs="Arial"/>
          <w:b/>
          <w:sz w:val="20"/>
          <w:szCs w:val="20"/>
        </w:rPr>
        <w:t>Tabulka č. 2</w:t>
      </w:r>
      <w:r w:rsidR="00831451">
        <w:rPr>
          <w:rFonts w:ascii="Arial" w:hAnsi="Arial" w:cs="Arial"/>
          <w:b/>
          <w:sz w:val="20"/>
          <w:szCs w:val="20"/>
        </w:rPr>
        <w:t xml:space="preserve"> </w:t>
      </w:r>
      <w:r w:rsidR="00620FEE" w:rsidRPr="00620FEE">
        <w:rPr>
          <w:rFonts w:ascii="Arial" w:hAnsi="Arial" w:cs="Arial"/>
          <w:sz w:val="20"/>
          <w:szCs w:val="20"/>
        </w:rPr>
        <w:t xml:space="preserve">Nepříznivě hodnocená EVL pro </w:t>
      </w:r>
      <w:r w:rsidR="00126810" w:rsidRPr="00126810">
        <w:rPr>
          <w:rFonts w:ascii="Arial" w:hAnsi="Arial" w:cs="Arial"/>
          <w:sz w:val="20"/>
          <w:szCs w:val="20"/>
        </w:rPr>
        <w:t>velevruba tupého</w:t>
      </w:r>
      <w:r w:rsidR="00620FEE" w:rsidRPr="00620FEE">
        <w:rPr>
          <w:rFonts w:ascii="Arial" w:hAnsi="Arial" w:cs="Arial"/>
          <w:sz w:val="20"/>
          <w:szCs w:val="20"/>
        </w:rPr>
        <w:t>, včetně identifikace profilů využitých pro hodnocení EVL a nevyhovujících parametrů s vazbou na antropogenní znečištění:</w:t>
      </w:r>
    </w:p>
    <w:tbl>
      <w:tblPr>
        <w:tblW w:w="506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1137"/>
        <w:gridCol w:w="987"/>
        <w:gridCol w:w="1134"/>
        <w:gridCol w:w="992"/>
        <w:gridCol w:w="992"/>
        <w:gridCol w:w="3125"/>
        <w:gridCol w:w="853"/>
        <w:gridCol w:w="1133"/>
        <w:gridCol w:w="2544"/>
      </w:tblGrid>
      <w:tr w:rsidR="00B0615C" w:rsidRPr="000B560E" w14:paraId="413F1D9C" w14:textId="77777777" w:rsidTr="00B0615C"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730231AC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ARROW_ID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363877AA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WFD_ID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2F53890E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NAZ_TOK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32BD9ED3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NAZ_OBJ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2F82DC18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NAZ_EVL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4A425D95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ID_VU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6F0D074D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NAZ_VU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61DDFD92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VU_PRF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1C55B9C2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PO_STAV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1FC41AA6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Nevyhovující parametry</w:t>
            </w:r>
          </w:p>
        </w:tc>
      </w:tr>
      <w:tr w:rsidR="00A5572A" w:rsidRPr="000B560E" w14:paraId="3AF28426" w14:textId="77777777" w:rsidTr="00B0615C">
        <w:trPr>
          <w:trHeight w:val="360"/>
        </w:trPr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D5FB234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CHMI_1109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B444823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POH_1001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59038FD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8E70652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Terezín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1EA4B69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45BC9E6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OHL_0730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05D2C5C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 od toku Chomutovka po ústí do Labe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17B9AEB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DF2E684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A8211D3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vodivost, P-PO</w:t>
            </w: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N-NO</w:t>
            </w: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chloridy</w:t>
            </w:r>
          </w:p>
        </w:tc>
      </w:tr>
      <w:tr w:rsidR="00A5572A" w:rsidRPr="000B560E" w14:paraId="7E946A66" w14:textId="77777777" w:rsidTr="00B0615C"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4C47E00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CHMI_1105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1227176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POH_1006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1677CD5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A2CBD5E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Tvršice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16970CA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518C8F8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OHL_0620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2E28A24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 od toku Liboc po tok Blšanka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7DA5BD2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F0171D6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příznivý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57903D2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5572A" w:rsidRPr="000B560E" w14:paraId="15ADDB11" w14:textId="77777777" w:rsidTr="00B0615C"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EC2C677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CHMI_1107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1447D00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POH_1004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B7C4490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95F20CD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Černčice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17A462B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AE2B677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OHL_0730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67EBAB7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 od toku Chomutovka po ústí do Labe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6CDBCE5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DD482CA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příznivý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CAA8B46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5572A" w:rsidRPr="000B560E" w14:paraId="5C7BEEA1" w14:textId="77777777" w:rsidTr="00B0615C"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9B9DE76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CHMI_1108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A98330C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POH_1003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BEB5FED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FCBD7A5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Radovesice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A1CB8E5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AEE0EDF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OHL_0730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9BD4725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 od toku Chomutovka po ústí do Labe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D5F30E2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7E30ACB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příznivý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C21EC88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5572A" w:rsidRPr="000B560E" w14:paraId="65F747F3" w14:textId="77777777" w:rsidTr="00B0615C"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97E6C6F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POH_15385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2129EEA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POH_15385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F674083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722C2B2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Postoloprty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B941017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A3A0BB6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OHL_0660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FE0184A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Ohře od toku Blšanka po tok Chomutovka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3109A30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EF7EBF7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B56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příznivý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8245C57" w14:textId="77777777" w:rsidR="00A5572A" w:rsidRPr="000B560E" w:rsidRDefault="00A5572A" w:rsidP="003A664C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72BEB4B8" w14:textId="77777777" w:rsidR="00A5572A" w:rsidRDefault="00A5572A"/>
    <w:p w14:paraId="656C0AF2" w14:textId="11C77FA0" w:rsidR="00432988" w:rsidRDefault="00432988"/>
    <w:p w14:paraId="7CECC85E" w14:textId="77777777" w:rsidR="00432988" w:rsidRDefault="00432988"/>
    <w:p w14:paraId="22CFB1EA" w14:textId="77777777" w:rsidR="00432988" w:rsidRDefault="00432988"/>
    <w:p w14:paraId="14E929EA" w14:textId="77777777" w:rsidR="00432988" w:rsidRDefault="00432988"/>
    <w:sectPr w:rsidR="00432988" w:rsidSect="00F86B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AF59C" w14:textId="77777777" w:rsidR="004A6482" w:rsidRDefault="004A6482" w:rsidP="000108F0">
      <w:pPr>
        <w:spacing w:after="0" w:line="240" w:lineRule="auto"/>
      </w:pPr>
      <w:r>
        <w:separator/>
      </w:r>
    </w:p>
  </w:endnote>
  <w:endnote w:type="continuationSeparator" w:id="0">
    <w:p w14:paraId="7B34E666" w14:textId="77777777" w:rsidR="004A6482" w:rsidRDefault="004A648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A9BE6" w14:textId="77777777" w:rsidR="004A6482" w:rsidRDefault="004A6482" w:rsidP="000108F0">
      <w:pPr>
        <w:spacing w:after="0" w:line="240" w:lineRule="auto"/>
      </w:pPr>
      <w:r>
        <w:separator/>
      </w:r>
    </w:p>
  </w:footnote>
  <w:footnote w:type="continuationSeparator" w:id="0">
    <w:p w14:paraId="3D61C8AB" w14:textId="77777777" w:rsidR="004A6482" w:rsidRDefault="004A648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12837D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C7A2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C7A2A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0C79"/>
    <w:rsid w:val="000546C2"/>
    <w:rsid w:val="000704C2"/>
    <w:rsid w:val="0007188B"/>
    <w:rsid w:val="00072709"/>
    <w:rsid w:val="000734AC"/>
    <w:rsid w:val="000776D6"/>
    <w:rsid w:val="00085FE0"/>
    <w:rsid w:val="00093EA0"/>
    <w:rsid w:val="00097082"/>
    <w:rsid w:val="000A2918"/>
    <w:rsid w:val="000B560E"/>
    <w:rsid w:val="000C0EC7"/>
    <w:rsid w:val="000C1BC2"/>
    <w:rsid w:val="000E38C6"/>
    <w:rsid w:val="000F1209"/>
    <w:rsid w:val="00104861"/>
    <w:rsid w:val="001179FD"/>
    <w:rsid w:val="00126810"/>
    <w:rsid w:val="00133A45"/>
    <w:rsid w:val="00140F68"/>
    <w:rsid w:val="00141E72"/>
    <w:rsid w:val="0015423F"/>
    <w:rsid w:val="00157071"/>
    <w:rsid w:val="001812E9"/>
    <w:rsid w:val="00193B24"/>
    <w:rsid w:val="0019473B"/>
    <w:rsid w:val="001A0E9A"/>
    <w:rsid w:val="001B1DA1"/>
    <w:rsid w:val="001C60E0"/>
    <w:rsid w:val="001E2FD7"/>
    <w:rsid w:val="001F1FDB"/>
    <w:rsid w:val="001F78F8"/>
    <w:rsid w:val="00215C6C"/>
    <w:rsid w:val="00243980"/>
    <w:rsid w:val="00243C90"/>
    <w:rsid w:val="0025027A"/>
    <w:rsid w:val="0025524C"/>
    <w:rsid w:val="00256A76"/>
    <w:rsid w:val="00260824"/>
    <w:rsid w:val="0027079A"/>
    <w:rsid w:val="00285848"/>
    <w:rsid w:val="00297344"/>
    <w:rsid w:val="002A48F2"/>
    <w:rsid w:val="002D2DC8"/>
    <w:rsid w:val="002D7113"/>
    <w:rsid w:val="00311FEC"/>
    <w:rsid w:val="0033307F"/>
    <w:rsid w:val="00334C92"/>
    <w:rsid w:val="00342C65"/>
    <w:rsid w:val="0035263E"/>
    <w:rsid w:val="003600A7"/>
    <w:rsid w:val="00360179"/>
    <w:rsid w:val="00383B37"/>
    <w:rsid w:val="00387699"/>
    <w:rsid w:val="003A1CA9"/>
    <w:rsid w:val="003B4CDC"/>
    <w:rsid w:val="003C1B44"/>
    <w:rsid w:val="003C73E5"/>
    <w:rsid w:val="003F27C6"/>
    <w:rsid w:val="004032E7"/>
    <w:rsid w:val="00406C8D"/>
    <w:rsid w:val="00432988"/>
    <w:rsid w:val="00467BD2"/>
    <w:rsid w:val="00476E8E"/>
    <w:rsid w:val="0048782D"/>
    <w:rsid w:val="0049449B"/>
    <w:rsid w:val="004A6482"/>
    <w:rsid w:val="004A7DB4"/>
    <w:rsid w:val="004D347D"/>
    <w:rsid w:val="004E05A9"/>
    <w:rsid w:val="004F71A3"/>
    <w:rsid w:val="00513413"/>
    <w:rsid w:val="005171B0"/>
    <w:rsid w:val="005237EF"/>
    <w:rsid w:val="00531EAF"/>
    <w:rsid w:val="00540DC9"/>
    <w:rsid w:val="0054134B"/>
    <w:rsid w:val="005520F0"/>
    <w:rsid w:val="00565D92"/>
    <w:rsid w:val="00567CB2"/>
    <w:rsid w:val="0058770D"/>
    <w:rsid w:val="005A3A97"/>
    <w:rsid w:val="005B1663"/>
    <w:rsid w:val="0060026C"/>
    <w:rsid w:val="00620FEE"/>
    <w:rsid w:val="006210D2"/>
    <w:rsid w:val="006358DB"/>
    <w:rsid w:val="006425A5"/>
    <w:rsid w:val="00644360"/>
    <w:rsid w:val="00653313"/>
    <w:rsid w:val="00657B1F"/>
    <w:rsid w:val="00657CD0"/>
    <w:rsid w:val="00697D34"/>
    <w:rsid w:val="006A7101"/>
    <w:rsid w:val="006B4E77"/>
    <w:rsid w:val="006B516C"/>
    <w:rsid w:val="006D3926"/>
    <w:rsid w:val="006D4A99"/>
    <w:rsid w:val="006D4D17"/>
    <w:rsid w:val="00700637"/>
    <w:rsid w:val="007011D2"/>
    <w:rsid w:val="00704695"/>
    <w:rsid w:val="007134D5"/>
    <w:rsid w:val="00724606"/>
    <w:rsid w:val="00735D54"/>
    <w:rsid w:val="00751AA0"/>
    <w:rsid w:val="007524FB"/>
    <w:rsid w:val="00772B53"/>
    <w:rsid w:val="00776570"/>
    <w:rsid w:val="0079083B"/>
    <w:rsid w:val="007B3769"/>
    <w:rsid w:val="007D12E1"/>
    <w:rsid w:val="008132AA"/>
    <w:rsid w:val="00831451"/>
    <w:rsid w:val="0083595B"/>
    <w:rsid w:val="0087003E"/>
    <w:rsid w:val="00873499"/>
    <w:rsid w:val="008957F9"/>
    <w:rsid w:val="008B11A8"/>
    <w:rsid w:val="008B5D30"/>
    <w:rsid w:val="008B771E"/>
    <w:rsid w:val="008C0206"/>
    <w:rsid w:val="008C16BA"/>
    <w:rsid w:val="008C16CF"/>
    <w:rsid w:val="00906056"/>
    <w:rsid w:val="009114AA"/>
    <w:rsid w:val="00915607"/>
    <w:rsid w:val="009A68A9"/>
    <w:rsid w:val="009B133C"/>
    <w:rsid w:val="009C7A2A"/>
    <w:rsid w:val="009D3B3C"/>
    <w:rsid w:val="009D5F7B"/>
    <w:rsid w:val="009E28C7"/>
    <w:rsid w:val="009E7424"/>
    <w:rsid w:val="009F3A68"/>
    <w:rsid w:val="00A13939"/>
    <w:rsid w:val="00A3348D"/>
    <w:rsid w:val="00A44BB3"/>
    <w:rsid w:val="00A5572A"/>
    <w:rsid w:val="00A66232"/>
    <w:rsid w:val="00A85F96"/>
    <w:rsid w:val="00A93AA6"/>
    <w:rsid w:val="00A942C5"/>
    <w:rsid w:val="00AA3462"/>
    <w:rsid w:val="00AF10EF"/>
    <w:rsid w:val="00B00FA5"/>
    <w:rsid w:val="00B020D0"/>
    <w:rsid w:val="00B03799"/>
    <w:rsid w:val="00B0615C"/>
    <w:rsid w:val="00B06E2C"/>
    <w:rsid w:val="00B17186"/>
    <w:rsid w:val="00B23411"/>
    <w:rsid w:val="00B31D44"/>
    <w:rsid w:val="00B71827"/>
    <w:rsid w:val="00B9657D"/>
    <w:rsid w:val="00B96CA6"/>
    <w:rsid w:val="00BD05DE"/>
    <w:rsid w:val="00BD2DC4"/>
    <w:rsid w:val="00BD3CB6"/>
    <w:rsid w:val="00BF6CCA"/>
    <w:rsid w:val="00C0018C"/>
    <w:rsid w:val="00C142D6"/>
    <w:rsid w:val="00C1495E"/>
    <w:rsid w:val="00C1730D"/>
    <w:rsid w:val="00C44A2B"/>
    <w:rsid w:val="00C52450"/>
    <w:rsid w:val="00C54510"/>
    <w:rsid w:val="00C65383"/>
    <w:rsid w:val="00C72289"/>
    <w:rsid w:val="00C73E8F"/>
    <w:rsid w:val="00C8273D"/>
    <w:rsid w:val="00C85C54"/>
    <w:rsid w:val="00CA16D0"/>
    <w:rsid w:val="00CB7FDC"/>
    <w:rsid w:val="00CD119D"/>
    <w:rsid w:val="00CD2A07"/>
    <w:rsid w:val="00CE67B1"/>
    <w:rsid w:val="00D41FF7"/>
    <w:rsid w:val="00D42D68"/>
    <w:rsid w:val="00D42F74"/>
    <w:rsid w:val="00D66654"/>
    <w:rsid w:val="00D67AC8"/>
    <w:rsid w:val="00D93CF1"/>
    <w:rsid w:val="00DA0B41"/>
    <w:rsid w:val="00DA444C"/>
    <w:rsid w:val="00DD32C1"/>
    <w:rsid w:val="00E03049"/>
    <w:rsid w:val="00E271DB"/>
    <w:rsid w:val="00E27ACD"/>
    <w:rsid w:val="00E57256"/>
    <w:rsid w:val="00E640A1"/>
    <w:rsid w:val="00E73103"/>
    <w:rsid w:val="00E879EE"/>
    <w:rsid w:val="00E92C65"/>
    <w:rsid w:val="00E93B41"/>
    <w:rsid w:val="00EC293B"/>
    <w:rsid w:val="00EC418D"/>
    <w:rsid w:val="00ED0B77"/>
    <w:rsid w:val="00ED257B"/>
    <w:rsid w:val="00ED2F5F"/>
    <w:rsid w:val="00EE5102"/>
    <w:rsid w:val="00EE5BB3"/>
    <w:rsid w:val="00EF4650"/>
    <w:rsid w:val="00EF7A60"/>
    <w:rsid w:val="00F01477"/>
    <w:rsid w:val="00F0743A"/>
    <w:rsid w:val="00F426A0"/>
    <w:rsid w:val="00F6056E"/>
    <w:rsid w:val="00F6093E"/>
    <w:rsid w:val="00F76884"/>
    <w:rsid w:val="00F860A9"/>
    <w:rsid w:val="00F86B7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591EE-3B28-4810-BA83-3E0818C1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1045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2021-10-15T06:05:00Z</cp:lastPrinted>
  <dcterms:created xsi:type="dcterms:W3CDTF">2026-03-03T06:16:00Z</dcterms:created>
  <dcterms:modified xsi:type="dcterms:W3CDTF">2026-04-02T06:10:00Z</dcterms:modified>
</cp:coreProperties>
</file>